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280" w:after="160"/>
        <w:jc w:val="left"/>
        <w:pBdr>
          <w:bottom w:val="single" w:sz="10" w:space="4" w:color="BDA06A"/>
        </w:pBdr>
      </w:pPr>
      <w:r>
        <w:rPr>
          <w:rFonts w:ascii="Aptos" w:hAnsi="Aptos"/>
          <w:b/>
          <w:color w:val="103E43"/>
          <w:sz w:val="40"/>
        </w:rPr>
        <w:t>Non-Disclosure Agreement</w:t>
      </w:r>
    </w:p>
    <w:p>
      <w:pPr>
        <w:spacing w:after="160"/>
      </w:pPr>
      <w:r>
        <w:rPr>
          <w:rFonts w:ascii="Aptos" w:hAnsi="Aptos"/>
          <w:color w:val="20282B"/>
          <w:sz w:val="20"/>
        </w:rPr>
        <w:t>This Non-Disclosure Agreement (hereinafter, the 'Agreement') is concluded on the date of (Date), by and between:</w:t>
      </w:r>
    </w:p>
    <w:p>
      <w:pPr>
        <w:spacing w:after="160"/>
      </w:pPr>
      <w:r/>
      <w:r>
        <w:rPr>
          <w:rFonts w:ascii="Aptos" w:hAnsi="Aptos"/>
          <w:color w:val="20282B"/>
          <w:sz w:val="20"/>
        </w:rPr>
        <w:t>Finenproc AG, a company duly organized and existing under the laws of Switzerland, registered under number CHE-170.3.044.906-1, with its registered seat at Baarerstrasse 11, 6300 Zug, Switzerland, duly represented by Nico Gian Bachmann, director (hereinafter, the 'First Party') and (Company´s name), a company duly organized and existing under the laws of Mexico, with its register seat at (Register number), duly represented by (Representative´s name), (hereinafter, the 'Second Party')</w:t>
      </w:r>
    </w:p>
    <w:p>
      <w:pPr>
        <w:spacing w:after="160"/>
      </w:pPr>
      <w:r>
        <w:rPr>
          <w:rFonts w:ascii="Aptos" w:hAnsi="Aptos"/>
          <w:color w:val="20282B"/>
          <w:sz w:val="20"/>
        </w:rPr>
        <w:t>For the purposes of this Agreement, either Party who discloses confidential information to the other Party, shall be referred to as the 'Disclosing Party'; either Party who receives confidential information from the other Party, shall be referred to as the 'Receiving Party'.</w:t>
      </w:r>
    </w:p>
    <w:p>
      <w:pPr>
        <w:pStyle w:val="Heading1"/>
        <w:keepNext/>
        <w:spacing w:after="160"/>
      </w:pPr>
      <w:r>
        <w:rPr>
          <w:rFonts w:ascii="Aptos" w:hAnsi="Aptos"/>
          <w:b/>
          <w:color w:val="103E43"/>
          <w:sz w:val="26"/>
        </w:rPr>
        <w:t>Art. 1 - Purpose and definition</w:t>
      </w:r>
    </w:p>
    <w:p>
      <w:pPr>
        <w:keepNext w:val="0"/>
        <w:keepLines/>
        <w:spacing w:after="120"/>
      </w:pPr>
      <w:r>
        <w:rPr>
          <w:rFonts w:ascii="Aptos" w:hAnsi="Aptos"/>
          <w:color w:val="20282B"/>
          <w:sz w:val="20"/>
        </w:rPr>
        <w:t>1.1 Purpose: To engage in discussions concerning the (Project Name).</w:t>
      </w:r>
    </w:p>
    <w:p>
      <w:pPr>
        <w:keepLines/>
        <w:spacing w:after="120"/>
      </w:pPr>
      <w:r>
        <w:rPr>
          <w:rFonts w:ascii="Aptos" w:hAnsi="Aptos"/>
          <w:color w:val="20282B"/>
          <w:sz w:val="20"/>
        </w:rPr>
        <w:t>1.2 Confidential information: For the purpose of this Agreement, Confidential Information shall include all non-public information, in whatever form, disclosed by the Disclosing Party to the Receiving Party, including but not limited to business plans, financial data, customer lists, intellectual property, technical specifications,</w:t>
      </w:r>
    </w:p>
    <w:p>
      <w:r>
        <w:rPr>
          <w:rFonts w:ascii="Aptos" w:hAnsi="Aptos"/>
          <w:color w:val="20282B"/>
          <w:sz w:val="20"/>
        </w:rPr>
        <w:t>and any other proprietary information.</w:t>
      </w:r>
    </w:p>
    <w:p>
      <w:pPr>
        <w:keepLines/>
        <w:spacing w:after="120"/>
      </w:pPr>
      <w:r>
        <w:rPr>
          <w:rFonts w:ascii="Aptos" w:hAnsi="Aptos"/>
          <w:color w:val="20282B"/>
          <w:sz w:val="20"/>
        </w:rPr>
        <w:t>1.3 Specific confidential information of the First Party: The confidential information of the First Party includes: Financial data, customer lists and source code.</w:t>
      </w:r>
    </w:p>
    <w:p>
      <w:pPr>
        <w:keepLines/>
        <w:spacing w:after="120"/>
      </w:pPr>
      <w:r>
        <w:rPr>
          <w:rFonts w:ascii="Aptos" w:hAnsi="Aptos"/>
          <w:color w:val="20282B"/>
          <w:sz w:val="20"/>
        </w:rPr>
        <w:t>1.4 Specific confidential information of the Second Party: The confidential information of the Second Party includes: Business plans or technical</w:t>
      </w:r>
    </w:p>
    <w:p>
      <w:r>
        <w:rPr>
          <w:rFonts w:ascii="Aptos" w:hAnsi="Aptos"/>
          <w:color w:val="20282B"/>
          <w:sz w:val="20"/>
        </w:rPr>
        <w:t>specifications.</w:t>
      </w:r>
    </w:p>
    <w:p>
      <w:pPr>
        <w:pStyle w:val="Heading1"/>
        <w:keepNext/>
      </w:pPr>
      <w:r>
        <w:rPr>
          <w:rFonts w:ascii="Aptos" w:hAnsi="Aptos"/>
          <w:b/>
          <w:color w:val="103E43"/>
          <w:sz w:val="26"/>
        </w:rPr>
        <w:t>Art. 2 - Confidentiality obligation</w:t>
      </w:r>
    </w:p>
    <w:p>
      <w:pPr>
        <w:keepLines/>
        <w:spacing w:after="120"/>
      </w:pPr>
      <w:r>
        <w:rPr>
          <w:rFonts w:ascii="Aptos" w:hAnsi="Aptos"/>
          <w:color w:val="20282B"/>
          <w:sz w:val="20"/>
        </w:rPr>
        <w:t>2.1 Confidentiality obligation: The Receiving Party shall hold all Confidential Information in the strictest confidence and shall take all reasonable precautions to protect such information. The Receiving Party agrees not to disclose any Confidential Information to any third party without the prior written consent of the Disclosing Party.</w:t>
      </w:r>
    </w:p>
    <w:p>
      <w:pPr>
        <w:keepLines/>
        <w:spacing w:after="120"/>
      </w:pPr>
      <w:r>
        <w:rPr>
          <w:rFonts w:ascii="Aptos" w:hAnsi="Aptos"/>
          <w:color w:val="20282B"/>
          <w:sz w:val="20"/>
        </w:rPr>
        <w:t>2.2 Data protection: The Receiving Party shall comply with all applicable data protection laws, including the Swiss Federal Act on Data Protection (FADP). The Receiving Party shall implement and maintain appropriate technical and organizational measures to ensure the security, confidentiality, and integrity of any personal data processed in relation to this Agreement.</w:t>
      </w:r>
    </w:p>
    <w:p>
      <w:pPr>
        <w:keepLines/>
        <w:spacing w:after="120"/>
      </w:pPr>
      <w:r>
        <w:rPr>
          <w:rFonts w:ascii="Aptos" w:hAnsi="Aptos"/>
          <w:color w:val="20282B"/>
          <w:sz w:val="20"/>
        </w:rPr>
        <w:t>2.3 Specific confidentiality duties of the First Party: The First Party's duties include that confidential information shall not be distributed or disclosed in any way or form by the receiving Party to anyone except to the employees of the receiving Party or those employees of its Affiliate and except to consultants, advisers or bankers advising the receiving Party and/or advising its Affiliate with regard to the Purpose ('Advisers'), who each reasonably need to know such Confidential Information for the Purpose and who are bound to confidentiality either by their employment agreement or otherwise in writing to an extent not less stringent than the obligations imposed on the receiving</w:t>
      </w:r>
    </w:p>
    <w:p>
      <w:r/>
      <w:r>
        <w:rPr>
          <w:rFonts w:ascii="Aptos" w:hAnsi="Aptos"/>
          <w:color w:val="20282B"/>
          <w:sz w:val="20"/>
        </w:rPr>
        <w:t>Party under this Agreement. Prior to any disclosure to an Affiliate or to an Adviser, the receiving Party must have in place a written agreement with such Affiliate or such Adviser imposing on such Affiliate or on such Adviser confidentiality obligations in respect of the Confidential Information not less stringent than the obligations imposed on the receiving Party under this Agreement; and shall be kept confidential by the receiving Party with the same degree of care as is used with respect to the receiving Party's own equally important confidential information to avoid disclosure to any third party, but at least with reasonable care.</w:t>
      </w:r>
    </w:p>
    <w:p>
      <w:pPr>
        <w:keepLines/>
        <w:spacing w:after="120"/>
      </w:pPr>
      <w:r>
        <w:rPr>
          <w:rFonts w:ascii="Aptos" w:hAnsi="Aptos"/>
          <w:color w:val="20282B"/>
          <w:sz w:val="20"/>
        </w:rPr>
        <w:t>2.4 Specific restrictions on use of the First Party: The First Party's restrictions on use include that all Confidential Information shall be used by the receiving Party exclusively for the Purpose, unless otherwise expressly agreed to in writing by the disclosing Party.</w:t>
      </w:r>
    </w:p>
    <w:p>
      <w:pPr>
        <w:keepLines/>
        <w:spacing w:after="120"/>
      </w:pPr>
      <w:r/>
      <w:r>
        <w:rPr>
          <w:rFonts w:ascii="Aptos" w:hAnsi="Aptos"/>
          <w:color w:val="20282B"/>
          <w:sz w:val="20"/>
        </w:rPr>
        <w:t>2.5 Specific confidentiality duties of the Second Party: The Second Party's duties include that confidential information shall not be distributed or disclosed in any way or form by the receiving Party to anyone except to the employees of the receiving Party or those employees of its Affiliate and except to consultants, advisers or bankers advising the receiving Party and/or advising its Affiliate with regard to the Purpose ('Advisers'), who each reasonably need to know such Confidential Information for the Purpose and who are bound to confidentiality either by their employment agreement or otherwise in writing to an extent not less stringent than the obligations imposed on the receiving Party under this Agreement. Prior to any disclosure to an Affiliate or to an Adviser, the receiving Party must have in place a written agreement with such Affiliate or such Adviser imposing on such Affiliate or on such Adviser confidentiality obligations in respect of the Confidential Information not less stringent than the obligations imposed on the receiving Party under this Agreement; and shall be kept confidential by the receiving Party with the same degree of care as is used with respect to the receiving Party's own equally important confidential information to avoid disclosure to any third party, but at least with reasonable care.</w:t>
      </w:r>
    </w:p>
    <w:p>
      <w:pPr>
        <w:keepLines/>
        <w:spacing w:after="120"/>
      </w:pPr>
      <w:r>
        <w:rPr>
          <w:rFonts w:ascii="Aptos" w:hAnsi="Aptos"/>
          <w:color w:val="20282B"/>
          <w:sz w:val="20"/>
        </w:rPr>
        <w:t>2.6 Specific restrictions on use of the Second Party: The Second Party's restrictions on use include that all Confidential Information shall be used by the receiving Party exclusively for the Purpose, unless otherwise expressly agreed to in writing by the disclosing Party.</w:t>
      </w:r>
    </w:p>
    <w:p>
      <w:pPr>
        <w:keepLines/>
        <w:spacing w:after="120"/>
      </w:pPr>
      <w:r>
        <w:rPr>
          <w:rFonts w:ascii="Aptos" w:hAnsi="Aptos"/>
          <w:color w:val="20282B"/>
          <w:sz w:val="20"/>
        </w:rPr>
        <w:t>2.7 Non-solicitation: During the term of this Agreement, both Parties mutually agree not to, directly or indirectly, solicit for employment or engagement any employee or exclusive contractor of the other Party, nor to solicit any of the other Party's clients, suppliers, or key business partners.</w:t>
      </w:r>
    </w:p>
    <w:p>
      <w:pPr>
        <w:pStyle w:val="Heading1"/>
        <w:keepNext/>
      </w:pPr>
      <w:r>
        <w:rPr>
          <w:rFonts w:ascii="Aptos" w:hAnsi="Aptos"/>
          <w:b/>
          <w:color w:val="103E43"/>
          <w:sz w:val="26"/>
        </w:rPr>
        <w:t>Art. 3 - Exclusions</w:t>
      </w:r>
    </w:p>
    <w:p>
      <w:pPr>
        <w:keepLines/>
        <w:spacing w:after="120"/>
      </w:pPr>
      <w:r>
        <w:rPr>
          <w:rFonts w:ascii="Aptos" w:hAnsi="Aptos"/>
          <w:color w:val="20282B"/>
          <w:sz w:val="20"/>
        </w:rPr>
        <w:t>3.1 Exclusions from confidential information: The obligations under this Agreement shall not apply to information that the Receiving Party can demonstrate: (a) was already in the public domain or becomes publicly known through no breach of this Agreement; (b) was lawfully in its possession prior to the disclosure; (c) was lawfully received from a third party without any obligation of confidence; or (d) was independently developed by the Receiving Party without reference to the Confidential Information.</w:t>
      </w:r>
    </w:p>
    <w:p>
      <w:pPr>
        <w:keepLines/>
        <w:spacing w:after="120"/>
      </w:pPr>
      <w:r>
        <w:rPr>
          <w:rFonts w:ascii="Aptos" w:hAnsi="Aptos"/>
          <w:color w:val="20282B"/>
          <w:sz w:val="20"/>
        </w:rPr>
        <w:t>3.2 Compelled disclosure: If the Receiving Party is required by law, regulation, or a valid court order to disclose any Confidential Information, it shall, to the extent legally permissible, provide the Disclosing Party with prompt written notice of such requirement so that the Disclosing Party may seek a protective order or other appropriate remedy. The Receiving Party shall only disclose the portion of the Confidential Information that is legally required and shall exercise all reasonable efforts to obtain reliable assurance that confidential treatment will be accorded to the information so disclosed.</w:t>
      </w:r>
    </w:p>
    <w:p>
      <w:pPr>
        <w:pStyle w:val="Heading1"/>
        <w:keepNext/>
      </w:pPr>
      <w:r>
        <w:rPr>
          <w:rFonts w:ascii="Aptos" w:hAnsi="Aptos"/>
          <w:b/>
          <w:color w:val="103E43"/>
          <w:sz w:val="26"/>
        </w:rPr>
        <w:t>Art. 4 - Term and termination</w:t>
      </w:r>
    </w:p>
    <w:p>
      <w:pPr>
        <w:keepLines/>
        <w:spacing w:after="120"/>
      </w:pPr>
      <w:r>
        <w:rPr>
          <w:rFonts w:ascii="Aptos" w:hAnsi="Aptos"/>
          <w:color w:val="20282B"/>
          <w:sz w:val="20"/>
        </w:rPr>
        <w:t>4.1 Duration: The confidentiality obligations under this Agreement shall remain in effect for a period of 5 years from the date of this Agreement.</w:t>
      </w:r>
    </w:p>
    <w:p>
      <w:pPr>
        <w:keepLines/>
        <w:spacing w:after="120"/>
      </w:pPr>
      <w:r>
        <w:rPr>
          <w:rFonts w:ascii="Aptos" w:hAnsi="Aptos"/>
          <w:color w:val="20282B"/>
          <w:sz w:val="20"/>
        </w:rPr>
        <w:t>4.2 Return or destruction: Upon the termination of this Agreement or at any time upon the Disclosing Party's written request, the Receiving Party shall, at the Disclosing Party's discretion, promptly either (a) return all documents and media containing Confidential Information, or (b) destroy all such materials and provide a written certification of their destruction to the Disclosing Party.</w:t>
      </w:r>
    </w:p>
    <w:p>
      <w:pPr>
        <w:pStyle w:val="Heading1"/>
        <w:keepNext/>
      </w:pPr>
      <w:r>
        <w:rPr>
          <w:rFonts w:ascii="Aptos" w:hAnsi="Aptos"/>
          <w:b/>
          <w:color w:val="103E43"/>
          <w:sz w:val="26"/>
        </w:rPr>
        <w:t>Art. 5 - Remedies for breach</w:t>
      </w:r>
    </w:p>
    <w:p>
      <w:pPr>
        <w:keepLines/>
        <w:spacing w:after="120"/>
      </w:pPr>
      <w:r>
        <w:rPr>
          <w:rFonts w:ascii="Aptos" w:hAnsi="Aptos"/>
          <w:color w:val="20282B"/>
          <w:sz w:val="20"/>
        </w:rPr>
        <w:t>5.1 Injunctive relief: The Receiving Party acknowledges that any breach of this Agreement may cause irreparable harm to the Disclosing Party for which monetary damages would be inadequate. Accordingly, the Disclosing Party shall be entitled to seek injunctive relief to prevent or stop any breach, in addition to any other remedies available at law.</w:t>
      </w:r>
    </w:p>
    <w:p>
      <w:pPr>
        <w:keepLines/>
        <w:spacing w:after="120"/>
      </w:pPr>
      <w:r>
        <w:rPr>
          <w:rFonts w:ascii="Aptos" w:hAnsi="Aptos"/>
          <w:color w:val="20282B"/>
          <w:sz w:val="20"/>
        </w:rPr>
        <w:t>5.2 Indemnification: The Receiving Party agrees to indemnify, defend, and hold harmless the Disclosing Party, its affiliates, subsidiaries, and their respective directors, officers, employees, and agents from and against any and all claims, losses, liabilities, damages, and expenses (including reasonable attorneys' fees) arising out of or resulting from any breach of this Agreement by the Receiving Party.</w:t>
      </w:r>
    </w:p>
    <w:p>
      <w:pPr>
        <w:keepLines/>
        <w:spacing w:after="120"/>
      </w:pPr>
      <w:r>
        <w:rPr>
          <w:rFonts w:ascii="Aptos" w:hAnsi="Aptos"/>
          <w:color w:val="20282B"/>
          <w:sz w:val="20"/>
        </w:rPr>
        <w:t>5.3 Responsibility for representatives: The Receiving Party shall be fully liable for any breach of the terms of this Agreement by any of its employees, subcontractors, suppliers, agents, representatives, subsidiaries, or other persons over whom it may</w:t>
      </w:r>
    </w:p>
    <w:p>
      <w:r>
        <w:rPr>
          <w:rFonts w:ascii="Aptos" w:hAnsi="Aptos"/>
          <w:color w:val="20282B"/>
          <w:sz w:val="20"/>
        </w:rPr>
        <w:t>have reasonable control or influence, whether legal or financial. Any limitation of liability set forth in this Agreement, if any, shall apply to the aggregate liability of the Receiving Party and all such aforementioned persons combined.</w:t>
      </w:r>
    </w:p>
    <w:p>
      <w:pPr>
        <w:pStyle w:val="Heading1"/>
        <w:keepNext/>
      </w:pPr>
      <w:r>
        <w:rPr>
          <w:rFonts w:ascii="Aptos" w:hAnsi="Aptos"/>
          <w:b/>
          <w:color w:val="103E43"/>
          <w:sz w:val="26"/>
        </w:rPr>
        <w:t>Art. 6 - No further obligation</w:t>
      </w:r>
    </w:p>
    <w:p>
      <w:pPr>
        <w:keepLines/>
        <w:spacing w:after="120"/>
      </w:pPr>
      <w:r>
        <w:rPr>
          <w:rFonts w:ascii="Aptos" w:hAnsi="Aptos"/>
          <w:color w:val="20282B"/>
          <w:sz w:val="20"/>
        </w:rPr>
        <w:t>6.1 No obligation: This Agreement does not obligate either Party to enter into any further agreement or business transaction. Nothing in this Agreement shall be construed as creating a partnership, joint venture, or agency relationship between the Parties.</w:t>
      </w:r>
    </w:p>
    <w:p>
      <w:pPr>
        <w:keepLines/>
        <w:spacing w:after="120"/>
      </w:pPr>
      <w:r>
        <w:rPr>
          <w:rFonts w:ascii="Aptos" w:hAnsi="Aptos"/>
          <w:color w:val="20282B"/>
          <w:sz w:val="20"/>
        </w:rPr>
        <w:t>6.2 Good faith: The Parties agree to negotiate the potential transaction in good faith, and a Party that decides to withdraw from negotiations must notify the other immediately.</w:t>
      </w:r>
    </w:p>
    <w:p>
      <w:pPr>
        <w:pStyle w:val="Heading1"/>
        <w:keepNext/>
      </w:pPr>
      <w:r>
        <w:rPr>
          <w:rFonts w:ascii="Aptos" w:hAnsi="Aptos"/>
          <w:b/>
          <w:color w:val="103E43"/>
          <w:sz w:val="26"/>
        </w:rPr>
        <w:t>Art. 7 - Representations</w:t>
      </w:r>
    </w:p>
    <w:p>
      <w:pPr>
        <w:keepLines/>
        <w:spacing w:after="120"/>
      </w:pPr>
      <w:r>
        <w:rPr>
          <w:rFonts w:ascii="Aptos" w:hAnsi="Aptos"/>
          <w:color w:val="20282B"/>
          <w:sz w:val="20"/>
        </w:rPr>
        <w:t>7.1 Authority: Each Party represents and warrants that it has the full right and authority to enter into this Agreement and that its execution does not and will not violate any other agreement to which it is a party.</w:t>
      </w:r>
    </w:p>
    <w:p>
      <w:pPr>
        <w:keepLines/>
        <w:spacing w:after="120"/>
      </w:pPr>
      <w:r>
        <w:rPr>
          <w:rFonts w:ascii="Aptos" w:hAnsi="Aptos"/>
          <w:color w:val="20282B"/>
          <w:sz w:val="20"/>
        </w:rPr>
        <w:t>7.2 No warranty: All Confidential Information is provided as is. The Disclosing Party makes no warranties, express or implied, regarding its accuracy, completeness, or performance. The Disclosing Party further makes no representation or warranty that it is the lawful owner of any disclosed information or that the use of such information will not infringe or misappropriate any intellectual property rights of a third party.</w:t>
      </w:r>
    </w:p>
    <w:p>
      <w:pPr>
        <w:pStyle w:val="Heading1"/>
        <w:keepNext/>
      </w:pPr>
      <w:r>
        <w:rPr>
          <w:rFonts w:ascii="Aptos" w:hAnsi="Aptos"/>
          <w:b/>
          <w:color w:val="103E43"/>
          <w:sz w:val="26"/>
        </w:rPr>
        <w:t>Art. 8 - Applicable law and jurisdiction</w:t>
      </w:r>
    </w:p>
    <w:p>
      <w:pPr>
        <w:keepNext w:val="0"/>
        <w:keepLines/>
        <w:spacing w:after="120"/>
      </w:pPr>
      <w:r>
        <w:rPr>
          <w:rFonts w:ascii="Aptos" w:hAnsi="Aptos"/>
          <w:color w:val="20282B"/>
          <w:sz w:val="20"/>
        </w:rPr>
        <w:t>8.1 Applicable law: This Agreement shall be governed by and construed in accordance</w:t>
      </w:r>
    </w:p>
    <w:p>
      <w:r>
        <w:rPr>
          <w:rFonts w:ascii="Aptos" w:hAnsi="Aptos"/>
          <w:color w:val="20282B"/>
          <w:sz w:val="20"/>
        </w:rPr>
        <w:t>with the substantive laws of Switzerland</w:t>
      </w:r>
    </w:p>
    <w:p>
      <w:pPr>
        <w:keepLines/>
        <w:spacing w:after="120"/>
      </w:pPr>
      <w:r>
        <w:rPr>
          <w:rFonts w:ascii="Aptos" w:hAnsi="Aptos"/>
          <w:color w:val="20282B"/>
          <w:sz w:val="20"/>
        </w:rPr>
        <w:t>8.2 Jurisdiction: Any dispute, controversy or claim arising out of or in relation to this Agreement, including the validity, invalidity, breach or termination thereof, shall be resolved by the ordinary courts at the registered seat or domicile of the accusing Party.</w:t>
      </w:r>
    </w:p>
    <w:p>
      <w:r>
        <w:rPr>
          <w:rFonts w:ascii="Aptos" w:hAnsi="Aptos"/>
          <w:color w:val="20282B"/>
          <w:sz w:val="20"/>
        </w:rPr>
        <w:t>The right of appeal to the Swiss Federal Supreme Court is reserved.</w:t>
      </w:r>
    </w:p>
    <w:p>
      <w:pPr>
        <w:pStyle w:val="Heading1"/>
        <w:keepNext/>
      </w:pPr>
      <w:r>
        <w:rPr>
          <w:rFonts w:ascii="Aptos" w:hAnsi="Aptos"/>
          <w:b/>
          <w:color w:val="103E43"/>
          <w:sz w:val="26"/>
        </w:rPr>
      </w:r>
      <w:r>
        <w:rPr>
          <w:rFonts w:ascii="Aptos" w:hAnsi="Aptos"/>
          <w:b/>
          <w:color w:val="103E43"/>
          <w:sz w:val="26"/>
        </w:rPr>
        <w:t>Art. 9 - Miscellaneous</w:t>
      </w:r>
    </w:p>
    <w:p>
      <w:pPr>
        <w:keepLines/>
        <w:spacing w:after="120"/>
      </w:pPr>
      <w:r>
        <w:rPr>
          <w:rFonts w:ascii="Aptos" w:hAnsi="Aptos"/>
          <w:color w:val="20282B"/>
          <w:sz w:val="20"/>
        </w:rPr>
        <w:t>9.1 Entire agreement: The provisions of this Agreement are intended by the Parties to be a complete and exclusive expression of their agreement. No other agreements, representations, promises, commitments or the like, of any nature, written or oral, express or implied, exist between the Parties except as set forth or referenced herein.</w:t>
      </w:r>
    </w:p>
    <w:p>
      <w:pPr>
        <w:keepNext w:val="0"/>
        <w:keepLines/>
        <w:spacing w:after="120"/>
      </w:pPr>
      <w:r>
        <w:rPr>
          <w:rFonts w:ascii="Aptos" w:hAnsi="Aptos"/>
          <w:color w:val="20282B"/>
          <w:sz w:val="20"/>
        </w:rPr>
        <w:t>9.2 Variation: This Agreement may not be modified or terminated except by a written</w:t>
      </w:r>
    </w:p>
    <w:p>
      <w:r>
        <w:rPr>
          <w:rFonts w:ascii="Aptos" w:hAnsi="Aptos"/>
          <w:color w:val="20282B"/>
          <w:sz w:val="20"/>
        </w:rPr>
        <w:t>agreement signed by the Parties hereto.</w:t>
      </w:r>
    </w:p>
    <w:p>
      <w:pPr>
        <w:keepLines/>
        <w:spacing w:after="120"/>
      </w:pPr>
      <w:r>
        <w:rPr>
          <w:rFonts w:ascii="Aptos" w:hAnsi="Aptos"/>
          <w:color w:val="20282B"/>
          <w:sz w:val="20"/>
        </w:rPr>
        <w:t>9.3 Severability: In the event that any provision of this Agreement, or any portion thereof, shall be held invalid, illegal or unenforceable under applicable law, the remainder of this Agreement shall remain valid and enforceable.</w:t>
      </w:r>
    </w:p>
    <w:p>
      <w:pPr>
        <w:keepLines/>
        <w:spacing w:after="120"/>
      </w:pPr>
      <w:r>
        <w:rPr>
          <w:rFonts w:ascii="Aptos" w:hAnsi="Aptos"/>
          <w:color w:val="20282B"/>
          <w:sz w:val="20"/>
        </w:rPr>
        <w:t>9.4 Successors and assigns: This Agreement shall be binding upon and inure to the benefit of the Parties hereto, their permitted heirs, successors and assigns.</w:t>
      </w:r>
    </w:p>
    <w:p>
      <w:pPr>
        <w:keepLines/>
        <w:spacing w:after="120"/>
      </w:pPr>
      <w:r>
        <w:rPr>
          <w:rFonts w:ascii="Aptos" w:hAnsi="Aptos"/>
          <w:color w:val="20282B"/>
          <w:sz w:val="20"/>
        </w:rPr>
        <w:t>9.5 Third parties: The Parties intend to confer no benefit or right on any person or entity not a party to this Agreement, and no third party shall have the right to claim the benefit of any provision hereof as a third-party beneficiary of any such provision.</w:t>
      </w:r>
    </w:p>
    <w:p>
      <w:pPr>
        <w:keepLines/>
        <w:spacing w:after="120"/>
      </w:pPr>
      <w:r>
        <w:rPr>
          <w:rFonts w:ascii="Aptos" w:hAnsi="Aptos"/>
          <w:color w:val="20282B"/>
          <w:sz w:val="20"/>
        </w:rPr>
        <w:t>9.6 Assignment: Subject to the contrary indicated in this Agreement, all rights, duties and obligations under this Agreement shall not be assignable by either Party without the prior written consent of the other Party.</w:t>
      </w:r>
    </w:p>
    <w:p>
      <w:pPr>
        <w:keepLines/>
        <w:spacing w:after="120"/>
      </w:pPr>
      <w:r>
        <w:rPr>
          <w:rFonts w:ascii="Aptos" w:hAnsi="Aptos"/>
          <w:color w:val="20282B"/>
          <w:sz w:val="20"/>
        </w:rPr>
        <w:t>9.7 Non-waiver: The failure of either Party to enforce at any time any of the provisions of the Agreement or to require at any time performance by the other party of any of such provisions shall in no way be construed to be a waiver of such provision, nor in any way or affect the validity of the Agreement or any part thereof or the right of either Party thereafter to enforce each and every provision.</w:t>
      </w:r>
    </w:p>
    <w:p>
      <w:pPr>
        <w:keepLines/>
        <w:spacing w:after="120"/>
      </w:pPr>
      <w:r>
        <w:rPr>
          <w:rFonts w:ascii="Aptos" w:hAnsi="Aptos"/>
          <w:color w:val="20282B"/>
          <w:sz w:val="20"/>
        </w:rPr>
        <w:t>9.8 No set-off: Either Party waives all and any rights of set-off against any payments due hereunder and agrees to pay all sums due hereunder regardless of any set-off or cross claim.</w:t>
      </w:r>
    </w:p>
    <w:p>
      <w:pPr>
        <w:keepLines/>
        <w:spacing w:after="120"/>
      </w:pPr>
      <w:r>
        <w:rPr>
          <w:rFonts w:ascii="Aptos" w:hAnsi="Aptos"/>
          <w:color w:val="20282B"/>
          <w:sz w:val="20"/>
        </w:rPr>
        <w:t>9.9 Surviving clauses: Upon the termination or cancellation of this Agreement or any clauses hereof for any reason, those clauses which are intended to continue and</w:t>
      </w:r>
    </w:p>
    <w:p>
      <w:r>
        <w:rPr>
          <w:rFonts w:ascii="Aptos" w:hAnsi="Aptos"/>
          <w:color w:val="20282B"/>
          <w:sz w:val="20"/>
        </w:rPr>
        <w:t>survive such termination or cancellation shall so continue and survive.</w:t>
      </w:r>
    </w:p>
    <w:p>
      <w:pPr>
        <w:keepLines/>
        <w:spacing w:after="120"/>
      </w:pPr>
      <w:r>
        <w:rPr>
          <w:rFonts w:ascii="Aptos" w:hAnsi="Aptos"/>
          <w:color w:val="20282B"/>
          <w:sz w:val="20"/>
        </w:rPr>
        <w:t>9.10 Best efforts: In the event of any dispute arising out of or in connection to this Agreement, the Parties shall use their best endeavors to immediately resolve the dispute amicably.</w:t>
      </w:r>
    </w:p>
    <w:p>
      <w:pPr>
        <w:pStyle w:val="Heading1"/>
      </w:pPr>
      <w:r>
        <w:rPr>
          <w:rFonts w:ascii="Aptos" w:hAnsi="Aptos"/>
          <w:color w:val="20282B"/>
          <w:sz w:val="20"/>
        </w:rPr>
        <w:t>SIGNATURES</w:t>
      </w:r>
    </w:p>
    <w:p>
      <w:r>
        <w:rPr>
          <w:rFonts w:ascii="Aptos" w:hAnsi="Aptos"/>
          <w:color w:val="20282B"/>
          <w:sz w:val="20"/>
        </w:rPr>
        <w:t>This Agreement is made in two (2) original copies, one for each Party.</w:t>
      </w:r>
    </w:p>
    <w:p>
      <w:r>
        <w:rPr>
          <w:rFonts w:ascii="Aptos" w:hAnsi="Aptos"/>
          <w:b/>
          <w:color w:val="20282B"/>
          <w:sz w:val="20"/>
        </w:rPr>
        <w:t>For FINENPROC AG</w:t>
      </w:r>
    </w:p>
    <w:p>
      <w:r>
        <w:rPr>
          <w:rFonts w:ascii="Aptos" w:hAnsi="Aptos"/>
          <w:color w:val="20282B"/>
          <w:sz w:val="20"/>
        </w:rPr>
        <w:t>Name: ______________________________________________</w:t>
      </w:r>
    </w:p>
    <w:p>
      <w:r>
        <w:rPr>
          <w:rFonts w:ascii="Aptos" w:hAnsi="Aptos"/>
          <w:color w:val="20282B"/>
          <w:sz w:val="20"/>
        </w:rPr>
        <w:t>Title: _______________________________________________</w:t>
      </w:r>
    </w:p>
    <w:p>
      <w:r>
        <w:rPr>
          <w:rFonts w:ascii="Aptos" w:hAnsi="Aptos"/>
          <w:color w:val="20282B"/>
          <w:sz w:val="20"/>
        </w:rPr>
        <w:t>Signature: ____________________________________________</w:t>
      </w:r>
    </w:p>
    <w:p>
      <w:r>
        <w:rPr>
          <w:rFonts w:ascii="Aptos" w:hAnsi="Aptos"/>
          <w:color w:val="20282B"/>
          <w:sz w:val="20"/>
        </w:rPr>
        <w:t>Date: ________________________________________________</w:t>
      </w:r>
    </w:p>
    <w:p>
      <w:r>
        <w:rPr>
          <w:rFonts w:ascii="Aptos" w:hAnsi="Aptos"/>
          <w:b/>
          <w:color w:val="20282B"/>
          <w:sz w:val="20"/>
        </w:rPr>
        <w:t>For the Second Party</w:t>
      </w:r>
    </w:p>
    <w:p>
      <w:r>
        <w:rPr>
          <w:rFonts w:ascii="Aptos" w:hAnsi="Aptos"/>
          <w:color w:val="20282B"/>
          <w:sz w:val="20"/>
        </w:rPr>
        <w:t>Name: ______________________________________________</w:t>
      </w:r>
    </w:p>
    <w:p>
      <w:r>
        <w:rPr>
          <w:rFonts w:ascii="Aptos" w:hAnsi="Aptos"/>
          <w:color w:val="20282B"/>
          <w:sz w:val="20"/>
        </w:rPr>
        <w:t>Title: _______________________________________________</w:t>
      </w:r>
    </w:p>
    <w:p>
      <w:r>
        <w:rPr>
          <w:rFonts w:ascii="Aptos" w:hAnsi="Aptos"/>
          <w:color w:val="20282B"/>
          <w:sz w:val="20"/>
        </w:rPr>
        <w:t>Signature: ____________________________________________</w:t>
      </w:r>
    </w:p>
    <w:p>
      <w:r>
        <w:rPr>
          <w:rFonts w:ascii="Aptos" w:hAnsi="Aptos"/>
          <w:color w:val="20282B"/>
          <w:sz w:val="20"/>
        </w:rPr>
        <w:t>Date: ________________________________________________</w:t>
      </w:r>
    </w:p>
    <w:sectPr w:rsidR="00FC693F" w:rsidRPr="0006063C" w:rsidSect="00034616">
      <w:headerReference w:type="default" r:id="rId9"/>
      <w:footerReference w:type="default" r:id="rId10"/>
      <w:pgSz w:w="12240" w:h="15840"/>
      <w:pgMar w:top="1152" w:right="1224" w:bottom="1037" w:left="1224"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rPr>
        <w:rFonts w:ascii="Aptos" w:hAnsi="Aptos"/>
        <w:color w:val="5F696C"/>
        <w:sz w:val="16"/>
      </w:rPr>
      <w:t>FINENPROC AG  |  Zug, Switzerland  |  Confidential</w:t>
    </w:r>
    <w:r>
      <w:rPr>
        <w:rFonts w:ascii="Aptos" w:hAnsi="Aptos"/>
        <w:color w:val="5F696C"/>
        <w:sz w:val="16"/>
      </w:rPr>
      <w:t xml:space="preserv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left"/>
      <w:pBdr>
        <w:bottom w:val="single" w:sz="6" w:space="4" w:color="BDA06A"/>
      </w:pBdr>
    </w:pPr>
    <w:r>
      <w:drawing>
        <wp:inline xmlns:a="http://schemas.openxmlformats.org/drawingml/2006/main" xmlns:pic="http://schemas.openxmlformats.org/drawingml/2006/picture">
          <wp:extent cx="1965960" cy="536064"/>
          <wp:docPr id="1" name="Picture 1"/>
          <wp:cNvGraphicFramePr>
            <a:graphicFrameLocks noChangeAspect="1"/>
          </wp:cNvGraphicFramePr>
          <a:graphic>
            <a:graphicData uri="http://schemas.openxmlformats.org/drawingml/2006/picture">
              <pic:pic>
                <pic:nvPicPr>
                  <pic:cNvPr id="0" name="finenproc-logo-trim.png"/>
                  <pic:cNvPicPr/>
                </pic:nvPicPr>
                <pic:blipFill>
                  <a:blip r:embed="rId1"/>
                  <a:stretch>
                    <a:fillRect/>
                  </a:stretch>
                </pic:blipFill>
                <pic:spPr>
                  <a:xfrm>
                    <a:off x="0" y="0"/>
                    <a:ext cx="1965960" cy="53606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20282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w:hAnsi="Aptos"/>
      <w:b/>
      <w:bCs/>
      <w:color w:val="103E43"/>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w:hAnsi="Aptos"/>
      <w:b/>
      <w:bCs/>
      <w:color w:val="103E43"/>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64" w:lineRule="auto"/>
    </w:pPr>
    <w:rPr>
      <w:rFonts w:ascii="Aptos" w:hAnsi="Aptos"/>
      <w:color w:val="20282B"/>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Non-Disclosure Agreement</dc:title>
  <dc:subject>FINENPROC AG institutional documentation</dc:subject>
  <dc:creator>FINENPROC AG</dc:creator>
  <cp:keywords/>
  <dc:description>generated by python-docx</dc:description>
  <cp:lastModifiedBy/>
  <cp:revision>1</cp:revision>
  <dcterms:created xsi:type="dcterms:W3CDTF">2013-12-23T23:15:00Z</dcterms:created>
  <dcterms:modified xsi:type="dcterms:W3CDTF">2013-12-23T23:15:00Z</dcterms:modified>
  <cp:category/>
</cp:coreProperties>
</file>